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bmp" ContentType="image/bmp"/>
  <Default Extension="jpg" ContentType="image/jpeg"/>
  <Default Extension="gif" ContentType="image/gif"/>
  <Default Extension="svg" ContentType="image/svg+xml"/>
  <Default Extension="rels" ContentType="application/vnd.openxmlformats-package.relationships+xml"/>
  <Default Extension="odttf" ContentType="application/vnd.openxmlformats-officedocument.obfuscatedFont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fontTable.xml" ContentType="application/vnd.openxmlformats-officedocument.wordprocessingml.fontTabl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dgm="http://schemas.openxmlformats.org/drawingml/2006/diagram" mc:Ignorable="w14 wp14 ">
  <w:body>
    <w:p w14:paraId="00000005">
      <w:pPr>
        <w:spacing w:beforeAutospacing="0" w:after="200" w:afterAutospacing="0"/>
        <w:jc w:val="center"/>
        <w:rPr/>
      </w:pPr>
      <w:r>
        <w:rPr/>
        <w:drawing xmlns:mc="http://schemas.openxmlformats.org/markup-compatibility/2006">
          <wp:inline>
            <wp:extent cx="3105150" cy="3721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Grp="0" noSelect="0" noChangeAspect="1" noMove="0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6">
      <w:pPr>
        <w:spacing w:beforeAutospacing="0" w:after="60" w:afterAutospacing="0"/>
        <w:jc w:val="center"/>
        <w:rPr/>
      </w:pPr>
      <w:r>
        <w:rPr>
          <w:rFonts w:ascii="Garamond" w:cs="Garamond" w:eastAsia="Garamond" w:hAnsi="Garamond"/>
          <w:b/>
          <w:bCs/>
          <w:color w:val="1b4b4a"/>
          <w:sz w:val="40"/>
          <w:szCs w:val="40"/>
        </w:rPr>
        <w:t>New Client Intake Form</w:t>
      </w:r>
    </w:p>
    <w:p w14:paraId="00000007">
      <w:pPr>
        <w:spacing w:beforeAutospacing="0" w:after="200" w:afterAutospacing="0"/>
        <w:jc w:val="center"/>
        <w:rPr/>
      </w:pPr>
      <w:r>
        <w:rPr>
          <w:rFonts w:ascii="Garamond" w:cs="Garamond" w:eastAsia="Garamond" w:hAnsi="Garamond"/>
          <w:i/>
          <w:iCs/>
          <w:color w:val="c9a227"/>
          <w:sz w:val="24"/>
          <w:szCs w:val="24"/>
        </w:rPr>
        <w:t>Strategies for Overcomers — Find Freedom. Live in Victory.</w:t>
      </w:r>
    </w:p>
    <w:p w14:paraId="00000008">
      <w:pPr>
        <w:pBdr>
          <w:bottom w:val="single" w:color="c9a227" w:sz="8" w:space="4"/>
        </w:pBdr>
        <w:spacing w:before="100" w:beforeAutospacing="0" w:after="200" w:afterAutospacing="0"/>
        <w:rPr/>
      </w:pPr>
    </w:p>
    <w:p w14:paraId="00000009">
      <w:pPr>
        <w:pStyle w:val="Heading1"/>
        <w:spacing w:before="300" w:beforeAutospacing="0" w:after="120" w:afterAutospacing="0"/>
        <w:rPr/>
      </w:pPr>
      <w:r>
        <w:rPr>
          <w:rFonts w:ascii="Garamond" w:cs="Garamond" w:eastAsia="Garamond" w:hAnsi="Garamond"/>
          <w:b/>
          <w:bCs/>
          <w:color w:val="1b4b4a"/>
          <w:sz w:val="30"/>
          <w:szCs w:val="30"/>
        </w:rPr>
        <w:t>Thank You for Reaching Out</w:t>
      </w:r>
    </w:p>
    <w:p w14:paraId="0000000A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Thank you so much for contacting me at Strategies for Overcomers! I'm truly glad you're here.</w:t>
      </w:r>
    </w:p>
    <w:p w14:paraId="0000000B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I'm a MACE practitioner, and I also do deliverance and intercession work. Each one brings something a little different, so let me quickly explain:</w:t>
      </w:r>
    </w:p>
    <w:p w14:paraId="0000000C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MEM (the MACE Energy Method) is wonderful for getting rid of trauma, trigger reactions, negative emotions, anxiety, fear, and negative thoughts, among other things.</w:t>
      </w:r>
    </w:p>
    <w:p w14:paraId="0000000D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Deliverance is for Christians, and it's especially good for getting rid of negative spiritual entities.</w:t>
      </w:r>
    </w:p>
    <w:p w14:paraId="0000000E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Intercession is for anyone, and it makes a great complement to MEM.</w:t>
      </w:r>
    </w:p>
    <w:p w14:paraId="0000000F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To get started, would you please answer the questions and fill out the form below, then send it back to me? Once I have it, I'll get back to you to schedule a time.</w:t>
      </w:r>
    </w:p>
    <w:p w14:paraId="00000010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One quick but important note: I'm in the Pacific time zone, so knowing your time zone up front really helps us find a time that works for both of us.</w:t>
      </w:r>
    </w:p>
    <w:p w14:paraId="00000011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Also, please know that sometimes I like to connect first with a quick Zoom call before we settle on a particular approach together. So don't be surprised if I reach out to set up a short conversation before we commit to a specific modality — it just helps me make sure we're starting in the right place for you.</w:t>
      </w:r>
    </w:p>
    <w:p w14:paraId="00000012">
      <w:pPr>
        <w:pStyle w:val="Heading1"/>
        <w:spacing w:before="300" w:beforeAutospacing="0" w:after="120" w:afterAutospacing="0"/>
        <w:rPr/>
      </w:pPr>
      <w:r>
        <w:rPr>
          <w:rFonts w:ascii="Garamond" w:cs="Garamond" w:eastAsia="Garamond" w:hAnsi="Garamond"/>
          <w:b/>
          <w:bCs/>
          <w:color w:val="1b4b4a"/>
          <w:sz w:val="30"/>
          <w:szCs w:val="30"/>
        </w:rPr>
        <w:t>Your Information</w:t>
      </w:r>
    </w:p>
    <w:tbl>
      <w:tblPr>
        <w:tblW w:w="100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2600"/>
        <w:gridCol w:w="7480"/>
      </w:tblGrid>
      <w:tr>
        <w:trPr/>
        <w:tc>
          <w:tcPr>
            <w:cnfStyle w:val="100010000000"/>
            <w:tcW w:w="26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3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Name</w:t>
            </w:r>
          </w:p>
        </w:tc>
        <w:tc>
          <w:tcPr>
            <w:cnfStyle w:val="100001000000"/>
            <w:tcW w:w="74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4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26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5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Phone Number</w:t>
            </w:r>
          </w:p>
        </w:tc>
        <w:tc>
          <w:tcPr>
            <w:cnfStyle w:val="000001000000"/>
            <w:tcW w:w="74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6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26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7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Time Zone</w:t>
            </w:r>
          </w:p>
        </w:tc>
        <w:tc>
          <w:tcPr>
            <w:cnfStyle w:val="000001000000"/>
            <w:tcW w:w="74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8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26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9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Email Address</w:t>
            </w:r>
          </w:p>
        </w:tc>
        <w:tc>
          <w:tcPr>
            <w:cnfStyle w:val="000001000000"/>
            <w:tcW w:w="74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A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26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B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Availability (Days &amp; Times)</w:t>
            </w:r>
          </w:p>
        </w:tc>
        <w:tc>
          <w:tcPr>
            <w:cnfStyle w:val="000001000000"/>
            <w:tcW w:w="74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1C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</w:tbl>
    <w:p w14:paraId="0000001D">
      <w:pPr>
        <w:pStyle w:val="Heading1"/>
        <w:spacing w:before="300" w:beforeAutospacing="0" w:after="120" w:afterAutospacing="0"/>
        <w:rPr/>
      </w:pPr>
      <w:r>
        <w:rPr>
          <w:rFonts w:ascii="Garamond" w:cs="Garamond" w:eastAsia="Garamond" w:hAnsi="Garamond"/>
          <w:b/>
          <w:bCs/>
          <w:color w:val="1b4b4a"/>
          <w:sz w:val="30"/>
          <w:szCs w:val="30"/>
        </w:rPr>
        <w:t>How would you like to feel after treatment?</w:t>
      </w:r>
    </w:p>
    <w:tbl>
      <w:tblPr>
        <w:tblW w:w="100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10080"/>
      </w:tblGrid>
      <w:tr>
        <w:trPr/>
        <w:tc>
          <w:tcPr>
            <w:cnfStyle w:val="100010000000"/>
            <w:tcW w:w="1008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0000001E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1008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0000001F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10080" w:type="dxa"/>
            <w:tcMar>
              <w:top w:w="160" w:type="dxa"/>
              <w:left w:w="150" w:type="dxa"/>
              <w:bottom w:w="160" w:type="dxa"/>
              <w:right w:w="150" w:type="dxa"/>
            </w:tcMar>
          </w:tcPr>
          <w:p w14:paraId="00000020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</w:tbl>
    <w:p w14:paraId="00000021">
      <w:pPr>
        <w:spacing w:before="300" w:beforeAutospacing="0" w:afterAutospacing="0"/>
        <w:rPr/>
      </w:pPr>
    </w:p>
    <w:p w14:paraId="00000022">
      <w:pPr>
        <w:pStyle w:val="Heading1"/>
        <w:spacing w:before="300" w:beforeAutospacing="0" w:after="120" w:afterAutospacing="0"/>
        <w:rPr/>
      </w:pPr>
      <w:r>
        <w:rPr>
          <w:rFonts w:ascii="Garamond" w:cs="Garamond" w:eastAsia="Garamond" w:hAnsi="Garamond"/>
          <w:b/>
          <w:bCs/>
          <w:color w:val="1b4b4a"/>
          <w:sz w:val="30"/>
          <w:szCs w:val="30"/>
        </w:rPr>
        <w:t>What type of problems would you like to work on?</w:t>
      </w:r>
    </w:p>
    <w:p w14:paraId="00000023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Please list your top five below.</w:t>
      </w:r>
    </w:p>
    <w:tbl>
      <w:tblPr>
        <w:tblW w:w="100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700"/>
        <w:gridCol w:w="9380"/>
      </w:tblGrid>
      <w:tr>
        <w:trPr/>
        <w:tc>
          <w:tcPr>
            <w:cnfStyle w:val="100010000000"/>
            <w:tcW w:w="7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4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1.</w:t>
            </w:r>
          </w:p>
        </w:tc>
        <w:tc>
          <w:tcPr>
            <w:cnfStyle w:val="100001000000"/>
            <w:tcW w:w="93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5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7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6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2.</w:t>
            </w:r>
          </w:p>
        </w:tc>
        <w:tc>
          <w:tcPr>
            <w:cnfStyle w:val="000001000000"/>
            <w:tcW w:w="93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7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7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8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3.</w:t>
            </w:r>
          </w:p>
        </w:tc>
        <w:tc>
          <w:tcPr>
            <w:cnfStyle w:val="000001000000"/>
            <w:tcW w:w="93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9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7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A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4.</w:t>
            </w:r>
          </w:p>
        </w:tc>
        <w:tc>
          <w:tcPr>
            <w:cnfStyle w:val="000001000000"/>
            <w:tcW w:w="93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B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  <w:tr>
        <w:trPr/>
        <w:tc>
          <w:tcPr>
            <w:cnfStyle w:val="000010000000"/>
            <w:tcW w:w="700" w:type="dxa"/>
            <w:shd w:val="clear" w:color="auto" w:fill="efede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C">
            <w:r>
              <w:rPr>
                <w:rFonts w:ascii="Garamond" w:cs="Garamond" w:eastAsia="Garamond" w:hAnsi="Garamond"/>
                <w:b/>
                <w:bCs/>
                <w:color w:val="1b4b4a"/>
                <w:sz w:val="23"/>
                <w:szCs w:val="23"/>
              </w:rPr>
              <w:t>5.</w:t>
            </w:r>
          </w:p>
        </w:tc>
        <w:tc>
          <w:tcPr>
            <w:cnfStyle w:val="000001000000"/>
            <w:tcW w:w="938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00002D">
            <w:pPr>
              <w:pBdr>
                <w:bottom w:val="single" w:color="999999" w:sz="4" w:space="1"/>
              </w:pBdr>
              <w:rPr/>
            </w:pPr>
            <w:r>
              <w:rPr>
                <w:rFonts w:ascii="Garamond" w:cs="Garamond" w:eastAsia="Garamond" w:hAnsi="Garamond"/>
                <w:sz w:val="23"/>
                <w:szCs w:val="23"/>
              </w:rPr>
              <w:t xml:space="preserve"> </w:t>
            </w:r>
          </w:p>
        </w:tc>
      </w:tr>
    </w:tbl>
    <w:p w14:paraId="0000002E">
      <w:pPr>
        <w:spacing w:before="300" w:beforeAutospacing="0" w:afterAutospacing="0"/>
        <w:rPr/>
      </w:pPr>
    </w:p>
    <w:p w14:paraId="0000002F">
      <w:pPr>
        <w:pBdr>
          <w:bottom w:val="single" w:color="c9a227" w:sz="8" w:space="4"/>
        </w:pBdr>
        <w:spacing w:before="100" w:beforeAutospacing="0" w:after="200" w:afterAutospacing="0"/>
        <w:rPr/>
      </w:pPr>
    </w:p>
    <w:p w14:paraId="00000030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I don't charge for deliverance or intercession, but I do appreciate any donations made to my ministry.</w:t>
      </w:r>
    </w:p>
    <w:p w14:paraId="00000031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The cost for a MEM session is $250. I do have a sliding fee scale available for those who need it, so please don't hesitate to ask.</w:t>
      </w:r>
    </w:p>
    <w:p w14:paraId="00000032">
      <w:pPr>
        <w:spacing w:beforeAutospacing="0" w:after="160" w:afterAutospacing="0"/>
        <w:rPr/>
      </w:pPr>
      <w:r>
        <w:rPr>
          <w:rFonts w:ascii="Garamond" w:cs="Garamond" w:eastAsia="Garamond" w:hAnsi="Garamond"/>
          <w:i w:val="off"/>
          <w:iCs w:val="off"/>
          <w:color w:val="222222"/>
          <w:sz w:val="24"/>
          <w:szCs w:val="24"/>
        </w:rPr>
        <w:t>Payment for MEM is needed before the session. You'll find payment information either in my signature below or on my webpage.</w:t>
      </w:r>
    </w:p>
    <w:p w14:paraId="00000033">
      <w:pPr>
        <w:spacing w:before="200" w:beforeAutospacing="0" w:afterAutospacing="0"/>
        <w:rPr/>
      </w:pPr>
      <w:r>
        <w:rPr>
          <w:rFonts w:ascii="Garamond" w:cs="Garamond" w:eastAsia="Garamond" w:hAnsi="Garamond"/>
          <w:b/>
          <w:bCs/>
          <w:i/>
          <w:iCs/>
          <w:color w:val="1b4b4a"/>
          <w:sz w:val="26"/>
          <w:szCs w:val="26"/>
        </w:rPr>
        <w:t>Looking forward to connecting with you soon!</w:t>
      </w:r>
    </w:p>
    <w:p w14:paraId="00000034">
      <w:pPr>
        <w:spacing w:before="200" w:beforeAutospacing="0" w:afterAutospacing="0"/>
        <w:rPr/>
      </w:pPr>
    </w:p>
    <w:p w14:paraId="00000035">
      <w:pPr>
        <w:spacing w:before="200" w:beforeAutospacing="0" w:afterAutospacing="0"/>
        <w:rPr>
          <w:rFonts w:ascii="Garamond" w:cs="Garamond" w:hAnsi="Garamond"/>
          <w:b/>
          <w:bCs/>
          <w:sz w:val="28"/>
          <w:szCs w:val="28"/>
        </w:rPr>
      </w:pPr>
      <w:r>
        <w:rPr>
          <w:rFonts w:ascii="Garamond" w:cs="Garamond" w:hAnsi="Garamond"/>
          <w:b/>
          <w:bCs/>
          <w:sz w:val="28"/>
          <w:szCs w:val="28"/>
          <w:lang w:val="en-US"/>
        </w:rPr>
        <w:t>Judy Gregerson</w:t>
      </w:r>
    </w:p>
    <w:sectPr>
      <w:pgSz w:w="12240" w:h="15840" w:orient="portrait"/>
      <w:pgMar w:top="1080" w:right="1080" w:bottom="1080" w:left="1080" w:header="708" w:footer="708" w:gutter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dgm="http://schemas.openxmlformats.org/drawingml/2006/diagram" mc:Ignorable="w14 wp14 ">
  <w:endnote w:type="separator" w:id="0">
    <w:p w14:paraId="00000003">
      <w:pPr>
        <w:spacing w:beforeAutospacing="0" w:after="0" w:afterAutospacing="0" w:line="240" w:lineRule="auto"/>
        <w:rPr/>
      </w:pPr>
      <w:r>
        <w:rPr>
          <w:rStyle w:val="Endnotereference"/>
        </w:rPr>
        <w:endnoteRef/>
      </w:r>
      <w:r>
        <w:rPr/>
        <w:separator/>
      </w:r>
    </w:p>
  </w:endnote>
  <w:endnote w:type="continuationSeparator" w:id="1">
    <w:p w14:paraId="00000004">
      <w:pPr>
        <w:spacing w:beforeAutospacing="0" w:after="0" w:afterAutospacing="0" w:line="240" w:lineRule="auto"/>
        <w:rPr/>
      </w:pPr>
      <w:r>
        <w:rPr>
          <w:rStyle w:val="Endnotereference"/>
        </w:rPr>
        <w:endnoteRef/>
      </w: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Garamond"/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dgm="http://schemas.openxmlformats.org/drawingml/2006/diagram" mc:Ignorable="w14 wp14 ">
  <w:footnote w:type="separator" w:id="0">
    <w:p w14:paraId="00000001">
      <w:pPr>
        <w:spacing w:beforeAutospacing="0" w:after="0" w:afterAutospacing="0" w:line="240" w:lineRule="auto"/>
        <w:rPr/>
      </w:pPr>
      <w:r>
        <w:rPr>
          <w:rStyle w:val="Footnotereference"/>
        </w:rPr>
        <w:footnoteRef/>
      </w:r>
      <w:r>
        <w:rPr/>
        <w:separator/>
      </w:r>
    </w:p>
  </w:footnote>
  <w:footnote w:type="continuationSeparator" w:id="1">
    <w:p w14:paraId="00000002">
      <w:pPr>
        <w:spacing w:beforeAutospacing="0" w:after="0" w:afterAutospacing="0" w:line="240" w:lineRule="auto"/>
        <w:rPr/>
      </w:pPr>
      <w:r>
        <w:rPr>
          <w:rStyle w:val="Footnotereference"/>
        </w:rPr>
        <w:footnoteRef/>
      </w: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●"/>
      <w:lvlJc w:val="left"/>
      <w:pPr>
        <w:ind w:left="720" w:hanging="360"/>
      </w:pPr>
    </w:lvl>
    <w:lvl w:ilvl="1" w:tentative="0">
      <w:start w:val="1"/>
      <w:numFmt w:val="bullet"/>
      <w:lvlText w:val="○"/>
      <w:lvlJc w:val="left"/>
      <w:pPr>
        <w:ind w:left="1440" w:hanging="360"/>
      </w:pPr>
    </w:lvl>
    <w:lvl w:ilvl="2" w:tentative="0">
      <w:start w:val="1"/>
      <w:numFmt w:val="bullet"/>
      <w:lvlText w:val="■"/>
      <w:lvlJc w:val="left"/>
      <w:pPr>
        <w:ind w:left="2160" w:hanging="360"/>
      </w:pPr>
    </w:lvl>
    <w:lvl w:ilvl="3" w:tentative="0">
      <w:start w:val="1"/>
      <w:numFmt w:val="bullet"/>
      <w:lvlText w:val="●"/>
      <w:lvlJc w:val="left"/>
      <w:pPr>
        <w:ind w:left="2880" w:hanging="360"/>
      </w:pPr>
    </w:lvl>
    <w:lvl w:ilvl="4" w:tentative="0">
      <w:start w:val="1"/>
      <w:numFmt w:val="bullet"/>
      <w:lvlText w:val="○"/>
      <w:lvlJc w:val="left"/>
      <w:pPr>
        <w:ind w:left="3600" w:hanging="360"/>
      </w:pPr>
    </w:lvl>
    <w:lvl w:ilvl="5" w:tentative="0">
      <w:start w:val="1"/>
      <w:numFmt w:val="bullet"/>
      <w:lvlText w:val="■"/>
      <w:lvlJc w:val="left"/>
      <w:pPr>
        <w:ind w:left="4320" w:hanging="360"/>
      </w:pPr>
    </w:lvl>
    <w:lvl w:ilvl="6" w:tentative="0">
      <w:start w:val="1"/>
      <w:numFmt w:val="bullet"/>
      <w:lvlText w:val="●"/>
      <w:lvlJc w:val="left"/>
      <w:pPr>
        <w:ind w:left="5040" w:hanging="360"/>
      </w:pPr>
    </w:lvl>
    <w:lvl w:ilvl="7" w:tentative="0">
      <w:start w:val="1"/>
      <w:numFmt w:val="bullet"/>
      <w:lvlText w:val="●"/>
      <w:lvlJc w:val="left"/>
      <w:pPr>
        <w:ind w:left="5760" w:hanging="360"/>
      </w:pPr>
    </w:lvl>
    <w:lvl w:ilvl="8" w:tentative="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pat>
    <w:compatSetting w:val="15" w:name="compatibilityMode" w:uri="http://schemas.microsoft.com/office/word"/>
  </w:compat>
  <w:footnotePr>
    <w:footnote w:id="0"/>
    <w:footnote w:id="1"/>
  </w:footnotePr>
  <w:endnotePr>
    <w:endnote w:id="0"/>
    <w:endnote w:id="1"/>
  </w:endnotePr>
  <w:trackRevisions w:val="off"/>
  <w:displayBackgroundShape w:val="on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/>
    <w:pPrDefault/>
  </w:docDefaults>
  <w:style w:type="paragraph" w:default="1" w:styleId="Normal">
    <w:name w:val="Normal"/>
    <w:uiPriority w:val="0"/>
    <w:qFormat w:val="on"/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>
    <w:name w:val="Default Paragraph Font"/>
    <w:uiPriority w:val="1"/>
    <w:semiHidden w:val="on"/>
    <w:unhideWhenUsed w:val="on"/>
  </w:style>
  <w:style w:type="table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beforeAutospacing="0" w:after="0" w:afterAutospacing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beforeAutospacing="0" w:after="280" w:afterAutospacing="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beforeAutospacing="0" w:after="0" w:afterAutospacing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beforeAutospacing="0" w:after="200" w:afterAutospacing="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uiPriority w:val="99"/>
    <w:qFormat w:val="on"/>
    <w:rPr>
      <w:sz w:val="56"/>
      <w:szCs w:val="56"/>
    </w:rPr>
  </w:style>
  <w:style w:type="paragraph" w:styleId="Heading1">
    <w:name w:val="Heading 1"/>
    <w:basedOn w:val="Normal"/>
    <w:next w:val="Normal"/>
    <w:uiPriority w:val="99"/>
    <w:qFormat w:val="on"/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9"/>
    <w:qFormat w:val="on"/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9"/>
    <w:qFormat w:val="on"/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9"/>
    <w:qFormat w:val="on"/>
    <w:rPr>
      <w:i/>
      <w:iCs/>
      <w:color w:val="2e74b5"/>
    </w:rPr>
  </w:style>
  <w:style w:type="paragraph" w:styleId="Heading5">
    <w:name w:val="Heading 5"/>
    <w:basedOn w:val="Normal"/>
    <w:next w:val="Normal"/>
    <w:uiPriority w:val="99"/>
    <w:qFormat w:val="on"/>
    <w:rPr>
      <w:color w:val="2e74b5"/>
    </w:rPr>
  </w:style>
  <w:style w:type="paragraph" w:styleId="Heading6">
    <w:name w:val="Heading 6"/>
    <w:basedOn w:val="Normal"/>
    <w:next w:val="Normal"/>
    <w:uiPriority w:val="99"/>
    <w:qFormat w:val="on"/>
    <w:rPr>
      <w:color w:val="1f4d78"/>
    </w:rPr>
  </w:style>
  <w:style w:type="paragraph" w:styleId="Strong">
    <w:name w:val="Strong"/>
    <w:basedOn w:val="Normal"/>
    <w:next w:val="Normal"/>
    <w:uiPriority w:val="99"/>
    <w:qFormat w:val="on"/>
    <w:rPr>
      <w:b/>
      <w:bCs/>
    </w:rPr>
  </w:style>
  <w:style w:type="paragraph" w:styleId="ListParagraph">
    <w:name w:val="List Paragraph"/>
    <w:basedOn w:val="Normal"/>
    <w:uiPriority w:val="99"/>
    <w:qFormat w:val="on"/>
  </w:style>
  <w:style w:type="character" w:styleId="Hyperlink">
    <w:name w:val="Hyperlink"/>
    <w:basedOn w:val="DefaultParagraphFont"/>
    <w:uiPriority w:val="99"/>
    <w:unhideWhenUsed w:val="on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on"/>
    <w:unhideWhenUsed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on"/>
    <w:unhideWhenUsed w:val="on"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/Relationships>
</file>

<file path=word/_rels/fontTable.xml.rels><?xml version="1.0" encoding="UTF-8"?><Relationships xmlns="http://schemas.openxmlformats.org/package/2006/relationships"/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Judy Gregerson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