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bmp" ContentType="image/bmp"/>
  <Default Extension="jpg" ContentType="image/jpeg"/>
  <Default Extension="gif" ContentType="image/gif"/>
  <Default Extension="svg" ContentType="image/svg+xml"/>
  <Default Extension="rels" ContentType="application/vnd.openxmlformats-package.relationships+xml"/>
  <Default Extension="odttf" ContentType="application/vnd.openxmlformats-officedocument.obfuscatedFont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fontTable.xml" ContentType="application/vnd.openxmlformats-officedocument.wordprocessingml.fontTable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dgm="http://schemas.openxmlformats.org/drawingml/2006/diagram" mc:Ignorable="w14 wp14 ">
  <w:body>
    <w:p w14:paraId="00000005">
      <w:pPr>
        <w:spacing w:beforeAutospacing="0" w:after="200" w:afterAutospacing="0"/>
        <w:jc w:val="center"/>
        <w:rPr/>
      </w:pPr>
      <w:r>
        <w:rPr/>
        <w:drawing xmlns:mc="http://schemas.openxmlformats.org/markup-compatibility/2006">
          <wp:inline distT="0" distB="0" distL="0" distR="0">
            <wp:extent cx="1428750" cy="1428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6">
      <w:pPr>
        <w:spacing w:beforeAutospacing="0" w:after="60" w:afterAutospacing="0"/>
        <w:jc w:val="center"/>
        <w:rPr/>
      </w:pPr>
      <w:r>
        <w:rPr>
          <w:rFonts w:ascii="Garamond" w:cs="Garamond" w:eastAsia="Garamond" w:hAnsi="Garamond"/>
          <w:b/>
          <w:bCs/>
          <w:color w:val="1b4b4a"/>
          <w:sz w:val="40"/>
          <w:szCs w:val="40"/>
        </w:rPr>
        <w:t>New Client Intake Form</w:t>
      </w:r>
    </w:p>
    <w:p w14:paraId="00000007">
      <w:pPr>
        <w:spacing w:beforeAutospacing="0" w:after="200" w:afterAutospacing="0"/>
        <w:jc w:val="center"/>
        <w:rPr/>
      </w:pPr>
      <w:r>
        <w:rPr>
          <w:rFonts w:ascii="Garamond" w:cs="Garamond" w:eastAsia="Garamond" w:hAnsi="Garamond"/>
          <w:i/>
          <w:iCs/>
          <w:color w:val="c9a227"/>
          <w:sz w:val="24"/>
          <w:szCs w:val="24"/>
        </w:rPr>
        <w:t>Strategies for Overcomers — Find Freedom. Live in Victory.</w:t>
      </w:r>
    </w:p>
    <w:p w14:paraId="00000008">
      <w:pPr>
        <w:pBdr>
          <w:bottom w:val="single" w:color="c9a227" w:sz="8" w:space="4"/>
        </w:pBdr>
        <w:spacing w:before="100" w:beforeAutospacing="0" w:after="200" w:afterAutospacing="0"/>
        <w:rPr/>
      </w:pPr>
    </w:p>
    <w:p w14:paraId="00000009">
      <w:pPr>
        <w:pStyle w:val="Heading1"/>
        <w:spacing w:before="300" w:beforeAutospacing="0" w:after="120" w:afterAutospacing="0"/>
        <w:rPr/>
      </w:pPr>
      <w:r>
        <w:rPr>
          <w:rFonts w:ascii="Garamond" w:cs="Garamond" w:eastAsia="Garamond" w:hAnsi="Garamond"/>
          <w:b/>
          <w:bCs/>
          <w:color w:val="1b4b4a"/>
          <w:sz w:val="30"/>
          <w:szCs w:val="30"/>
        </w:rPr>
        <w:t>Thank You for Reaching Out</w:t>
      </w:r>
    </w:p>
    <w:p w14:paraId="0000000A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Thank you so much for contacting me at Strategies for Overcomers! I'm truly glad you're here.</w:t>
      </w:r>
    </w:p>
    <w:p w14:paraId="0000000B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I'm a MACE practitioner, and I also do deliverance and intercession work. Each one brings something a little different, so let me quickly explain:</w:t>
      </w:r>
    </w:p>
    <w:p w14:paraId="0000000C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MEM (the MACE Energy Method) is wonderful for getting rid of trauma, trigger reactions, negative emotions, anxiety, fear, and negative thoughts, among other things.</w:t>
      </w:r>
    </w:p>
    <w:p w14:paraId="0000000D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Deliverance is for Christians, and it's especially good for getting rid of negative spiritual entities.</w:t>
      </w:r>
    </w:p>
    <w:p w14:paraId="0000000E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Intercession is for anyone, and it makes a great complement to MEM.</w:t>
      </w:r>
    </w:p>
    <w:p w14:paraId="0000000F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To get started, would you please answer the questions and fill out the form below, then send it back to me? Once I have it, I'll get back to you to schedule a time.</w:t>
      </w:r>
    </w:p>
    <w:p w14:paraId="00000010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One quick but important note: I'm in the Pacific time zone, so knowing your time zone up front really helps us find a time that works for both of us.</w:t>
      </w:r>
    </w:p>
    <w:p w14:paraId="00000011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Also, please know that sometimes I like to connect first with a quick Zoom call before we settle on a particular approach together. So don't be surprised if I reach out to set up a short conversation before we commit to a specific modality — it just helps me make sure we're starting in the right place for you.</w:t>
      </w:r>
    </w:p>
    <w:p w14:paraId="00000012">
      <w:pPr>
        <w:pStyle w:val="Heading1"/>
        <w:spacing w:before="300" w:beforeAutospacing="0" w:after="120" w:afterAutospacing="0"/>
        <w:rPr/>
      </w:pPr>
      <w:r>
        <w:rPr>
          <w:rFonts w:ascii="Garamond" w:cs="Garamond" w:eastAsia="Garamond" w:hAnsi="Garamond"/>
          <w:b/>
          <w:bCs/>
          <w:color w:val="1b4b4a"/>
          <w:sz w:val="30"/>
          <w:szCs w:val="30"/>
        </w:rPr>
        <w:t>Your Information</w:t>
      </w:r>
    </w:p>
    <w:tbl>
      <w:tblPr>
        <w:tblW w:w="100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2600"/>
        <w:gridCol w:w="7480"/>
      </w:tblGrid>
      <w:tr>
        <w:trPr/>
        <w:tc>
          <w:tcPr>
            <w:cnfStyle w:val="100010000000"/>
            <w:tcW w:w="2600" w:type="dxa"/>
            <w:shd w:val="clear" w:color="auto" w:fill="efede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13">
            <w:r>
              <w:rPr>
                <w:rFonts w:ascii="Garamond" w:cs="Garamond" w:eastAsia="Garamond" w:hAnsi="Garamond"/>
                <w:b/>
                <w:bCs/>
                <w:color w:val="1b4b4a"/>
                <w:sz w:val="23"/>
                <w:szCs w:val="23"/>
              </w:rPr>
              <w:t>What are you interested in?</w:t>
            </w:r>
          </w:p>
        </w:tc>
        <w:tc>
          <w:tcPr>
            <w:cnfStyle w:val="100001000000"/>
            <w:tcW w:w="748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14">
            <w:r>
              <w:rPr>
                <w:rFonts w:ascii="Garamond" w:cs="Garamond" w:eastAsia="Garamond" w:hAnsi="Garamond"/>
                <w:sz w:val="23"/>
                <w:szCs w:val="23"/>
              </w:rPr>
              <w:t>☐ MACE (MEM)</w:t>
            </w:r>
          </w:p>
          <w:p w14:paraId="00000015">
            <w:r>
              <w:rPr>
                <w:rFonts w:ascii="Garamond" w:cs="Garamond" w:eastAsia="Garamond" w:hAnsi="Garamond"/>
                <w:sz w:val="23"/>
                <w:szCs w:val="23"/>
              </w:rPr>
              <w:t>☐ Deliverance</w:t>
            </w:r>
          </w:p>
          <w:p w14:paraId="00000016">
            <w:r>
              <w:rPr>
                <w:rFonts w:ascii="Garamond" w:cs="Garamond" w:eastAsia="Garamond" w:hAnsi="Garamond"/>
                <w:sz w:val="23"/>
                <w:szCs w:val="23"/>
              </w:rPr>
              <w:t>☐ Intercession</w:t>
            </w:r>
          </w:p>
        </w:tc>
      </w:tr>
      <w:tr>
        <w:trPr/>
        <w:tc>
          <w:tcPr>
            <w:cnfStyle w:val="000010000000"/>
            <w:tcW w:w="2600" w:type="dxa"/>
            <w:shd w:val="clear" w:color="auto" w:fill="efede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17">
            <w:r>
              <w:rPr>
                <w:rFonts w:ascii="Garamond" w:cs="Garamond" w:eastAsia="Garamond" w:hAnsi="Garamond"/>
                <w:b/>
                <w:bCs/>
                <w:color w:val="1b4b4a"/>
                <w:sz w:val="23"/>
                <w:szCs w:val="23"/>
              </w:rPr>
              <w:t>Name</w:t>
            </w:r>
          </w:p>
        </w:tc>
        <w:tc>
          <w:tcPr>
            <w:cnfStyle w:val="000001000000"/>
            <w:tcW w:w="748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18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  <w:tr>
        <w:trPr/>
        <w:tc>
          <w:tcPr>
            <w:cnfStyle w:val="000010000000"/>
            <w:tcW w:w="2600" w:type="dxa"/>
            <w:shd w:val="clear" w:color="auto" w:fill="efede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19">
            <w:r>
              <w:rPr>
                <w:rFonts w:ascii="Garamond" w:cs="Garamond" w:eastAsia="Garamond" w:hAnsi="Garamond"/>
                <w:b/>
                <w:bCs/>
                <w:color w:val="1b4b4a"/>
                <w:sz w:val="23"/>
                <w:szCs w:val="23"/>
              </w:rPr>
              <w:t>Phone Number</w:t>
            </w:r>
          </w:p>
        </w:tc>
        <w:tc>
          <w:tcPr>
            <w:cnfStyle w:val="000001000000"/>
            <w:tcW w:w="748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1A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  <w:tr>
        <w:trPr/>
        <w:tc>
          <w:tcPr>
            <w:cnfStyle w:val="000010000000"/>
            <w:tcW w:w="2600" w:type="dxa"/>
            <w:shd w:val="clear" w:color="auto" w:fill="efede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1B">
            <w:r>
              <w:rPr>
                <w:rFonts w:ascii="Garamond" w:cs="Garamond" w:eastAsia="Garamond" w:hAnsi="Garamond"/>
                <w:b/>
                <w:bCs/>
                <w:color w:val="1b4b4a"/>
                <w:sz w:val="23"/>
                <w:szCs w:val="23"/>
              </w:rPr>
              <w:t>Time Zone</w:t>
            </w:r>
          </w:p>
        </w:tc>
        <w:tc>
          <w:tcPr>
            <w:cnfStyle w:val="000001000000"/>
            <w:tcW w:w="748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1C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  <w:tr>
        <w:trPr/>
        <w:tc>
          <w:tcPr>
            <w:cnfStyle w:val="000010000000"/>
            <w:tcW w:w="2600" w:type="dxa"/>
            <w:shd w:val="clear" w:color="auto" w:fill="efede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1D">
            <w:r>
              <w:rPr>
                <w:rFonts w:ascii="Garamond" w:cs="Garamond" w:eastAsia="Garamond" w:hAnsi="Garamond"/>
                <w:b/>
                <w:bCs/>
                <w:color w:val="1b4b4a"/>
                <w:sz w:val="23"/>
                <w:szCs w:val="23"/>
              </w:rPr>
              <w:t>Email Address</w:t>
            </w:r>
          </w:p>
        </w:tc>
        <w:tc>
          <w:tcPr>
            <w:cnfStyle w:val="000001000000"/>
            <w:tcW w:w="748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1E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  <w:tr>
        <w:trPr/>
        <w:tc>
          <w:tcPr>
            <w:cnfStyle w:val="000010000000"/>
            <w:tcW w:w="2600" w:type="dxa"/>
            <w:shd w:val="clear" w:color="auto" w:fill="efede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1F">
            <w:r>
              <w:rPr>
                <w:rFonts w:ascii="Garamond" w:cs="Garamond" w:eastAsia="Garamond" w:hAnsi="Garamond"/>
                <w:b/>
                <w:bCs/>
                <w:color w:val="1b4b4a"/>
                <w:sz w:val="23"/>
                <w:szCs w:val="23"/>
              </w:rPr>
              <w:t>Availability (Days &amp; Times)</w:t>
            </w:r>
          </w:p>
        </w:tc>
        <w:tc>
          <w:tcPr>
            <w:cnfStyle w:val="000001000000"/>
            <w:tcW w:w="748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20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</w:tbl>
    <w:p w14:paraId="00000021">
      <w:pPr>
        <w:pStyle w:val="Heading1"/>
        <w:spacing w:before="300" w:beforeAutospacing="0" w:after="120" w:afterAutospacing="0"/>
        <w:rPr/>
      </w:pPr>
      <w:r>
        <w:rPr>
          <w:rFonts w:ascii="Garamond" w:cs="Garamond" w:eastAsia="Garamond" w:hAnsi="Garamond"/>
          <w:b/>
          <w:bCs/>
          <w:color w:val="1b4b4a"/>
          <w:sz w:val="30"/>
          <w:szCs w:val="30"/>
        </w:rPr>
        <w:t>How would you like to feel after treatment?</w:t>
      </w:r>
    </w:p>
    <w:tbl>
      <w:tblPr>
        <w:tblW w:w="100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10080"/>
      </w:tblGrid>
      <w:tr>
        <w:trPr/>
        <w:tc>
          <w:tcPr>
            <w:cnfStyle w:val="100010000000"/>
            <w:tcW w:w="10080" w:type="dxa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00000022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  <w:tr>
        <w:trPr/>
        <w:tc>
          <w:tcPr>
            <w:cnfStyle w:val="000010000000"/>
            <w:tcW w:w="10080" w:type="dxa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00000023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  <w:tr>
        <w:trPr/>
        <w:tc>
          <w:tcPr>
            <w:cnfStyle w:val="000010000000"/>
            <w:tcW w:w="10080" w:type="dxa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00000024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</w:tbl>
    <w:p w14:paraId="00000025">
      <w:pPr>
        <w:spacing w:before="300" w:beforeAutospacing="0" w:afterAutospacing="0"/>
        <w:rPr/>
      </w:pPr>
    </w:p>
    <w:p w14:paraId="00000026">
      <w:pPr>
        <w:pStyle w:val="Heading1"/>
        <w:spacing w:before="300" w:beforeAutospacing="0" w:after="120" w:afterAutospacing="0"/>
        <w:rPr/>
      </w:pPr>
      <w:r>
        <w:rPr>
          <w:rFonts w:ascii="Garamond" w:cs="Garamond" w:eastAsia="Garamond" w:hAnsi="Garamond"/>
          <w:b/>
          <w:bCs/>
          <w:color w:val="1b4b4a"/>
          <w:sz w:val="30"/>
          <w:szCs w:val="30"/>
        </w:rPr>
        <w:t>What type of problems would you like to work on?</w:t>
      </w:r>
    </w:p>
    <w:p w14:paraId="00000027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Please list your top five below.</w:t>
      </w:r>
    </w:p>
    <w:tbl>
      <w:tblPr>
        <w:tblW w:w="100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700"/>
        <w:gridCol w:w="9380"/>
      </w:tblGrid>
      <w:tr>
        <w:trPr/>
        <w:tc>
          <w:tcPr>
            <w:cnfStyle w:val="100010000000"/>
            <w:tcW w:w="700" w:type="dxa"/>
            <w:shd w:val="clear" w:color="auto" w:fill="efede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28">
            <w:r>
              <w:rPr>
                <w:rFonts w:ascii="Garamond" w:cs="Garamond" w:eastAsia="Garamond" w:hAnsi="Garamond"/>
                <w:b/>
                <w:bCs/>
                <w:color w:val="1b4b4a"/>
                <w:sz w:val="23"/>
                <w:szCs w:val="23"/>
              </w:rPr>
              <w:t>1.</w:t>
            </w:r>
          </w:p>
        </w:tc>
        <w:tc>
          <w:tcPr>
            <w:cnfStyle w:val="100001000000"/>
            <w:tcW w:w="938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29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  <w:tr>
        <w:trPr/>
        <w:tc>
          <w:tcPr>
            <w:cnfStyle w:val="000010000000"/>
            <w:tcW w:w="700" w:type="dxa"/>
            <w:shd w:val="clear" w:color="auto" w:fill="efede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2A">
            <w:r>
              <w:rPr>
                <w:rFonts w:ascii="Garamond" w:cs="Garamond" w:eastAsia="Garamond" w:hAnsi="Garamond"/>
                <w:b/>
                <w:bCs/>
                <w:color w:val="1b4b4a"/>
                <w:sz w:val="23"/>
                <w:szCs w:val="23"/>
              </w:rPr>
              <w:t>2.</w:t>
            </w:r>
          </w:p>
        </w:tc>
        <w:tc>
          <w:tcPr>
            <w:cnfStyle w:val="000001000000"/>
            <w:tcW w:w="938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2B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  <w:tr>
        <w:trPr/>
        <w:tc>
          <w:tcPr>
            <w:cnfStyle w:val="000010000000"/>
            <w:tcW w:w="700" w:type="dxa"/>
            <w:shd w:val="clear" w:color="auto" w:fill="efede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2C">
            <w:r>
              <w:rPr>
                <w:rFonts w:ascii="Garamond" w:cs="Garamond" w:eastAsia="Garamond" w:hAnsi="Garamond"/>
                <w:b/>
                <w:bCs/>
                <w:color w:val="1b4b4a"/>
                <w:sz w:val="23"/>
                <w:szCs w:val="23"/>
              </w:rPr>
              <w:t>3.</w:t>
            </w:r>
          </w:p>
        </w:tc>
        <w:tc>
          <w:tcPr>
            <w:cnfStyle w:val="000001000000"/>
            <w:tcW w:w="938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2D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  <w:tr>
        <w:trPr/>
        <w:tc>
          <w:tcPr>
            <w:cnfStyle w:val="000010000000"/>
            <w:tcW w:w="700" w:type="dxa"/>
            <w:shd w:val="clear" w:color="auto" w:fill="efede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2E">
            <w:r>
              <w:rPr>
                <w:rFonts w:ascii="Garamond" w:cs="Garamond" w:eastAsia="Garamond" w:hAnsi="Garamond"/>
                <w:b/>
                <w:bCs/>
                <w:color w:val="1b4b4a"/>
                <w:sz w:val="23"/>
                <w:szCs w:val="23"/>
              </w:rPr>
              <w:t>4.</w:t>
            </w:r>
          </w:p>
        </w:tc>
        <w:tc>
          <w:tcPr>
            <w:cnfStyle w:val="000001000000"/>
            <w:tcW w:w="938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2F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  <w:tr>
        <w:trPr/>
        <w:tc>
          <w:tcPr>
            <w:cnfStyle w:val="000010000000"/>
            <w:tcW w:w="700" w:type="dxa"/>
            <w:shd w:val="clear" w:color="auto" w:fill="efede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30">
            <w:r>
              <w:rPr>
                <w:rFonts w:ascii="Garamond" w:cs="Garamond" w:eastAsia="Garamond" w:hAnsi="Garamond"/>
                <w:b/>
                <w:bCs/>
                <w:color w:val="1b4b4a"/>
                <w:sz w:val="23"/>
                <w:szCs w:val="23"/>
              </w:rPr>
              <w:t>5.</w:t>
            </w:r>
          </w:p>
        </w:tc>
        <w:tc>
          <w:tcPr>
            <w:cnfStyle w:val="000001000000"/>
            <w:tcW w:w="938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31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</w:tbl>
    <w:p w14:paraId="00000032">
      <w:pPr>
        <w:spacing w:before="300" w:beforeAutospacing="0" w:afterAutospacing="0"/>
        <w:rPr/>
      </w:pPr>
    </w:p>
    <w:p w14:paraId="00000033">
      <w:pPr>
        <w:pBdr>
          <w:bottom w:val="single" w:color="c9a227" w:sz="8" w:space="4"/>
        </w:pBdr>
        <w:spacing w:before="100" w:beforeAutospacing="0" w:after="200" w:afterAutospacing="0"/>
        <w:rPr/>
      </w:pPr>
    </w:p>
    <w:p w14:paraId="00000034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I don't charge for deliverance or intercession, but I do appreciate any donations made to my ministry.</w:t>
      </w:r>
    </w:p>
    <w:p w14:paraId="00000035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The cost for a MEM session is $250. I do have a sliding fee scale available for those who need it, so please don't hesitate to ask.</w:t>
      </w:r>
    </w:p>
    <w:p w14:paraId="00000036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Payment for MEM is needed before the session. You'll find payment information either in my signature below or on my webpage.</w:t>
      </w:r>
    </w:p>
    <w:p w14:paraId="00000037">
      <w:pPr>
        <w:spacing w:before="200" w:beforeAutospacing="0" w:afterAutospacing="0"/>
        <w:rPr/>
      </w:pPr>
      <w:r>
        <w:rPr>
          <w:rFonts w:ascii="Garamond" w:cs="Garamond" w:eastAsia="Garamond" w:hAnsi="Garamond"/>
          <w:b/>
          <w:bCs/>
          <w:i/>
          <w:iCs/>
          <w:color w:val="1b4b4a"/>
          <w:sz w:val="26"/>
          <w:szCs w:val="26"/>
        </w:rPr>
        <w:t>Looking forward to connecting with you soon!</w:t>
      </w:r>
    </w:p>
    <w:sectPr>
      <w:pgSz w:w="12240" w:h="15840" w:orient="portrait"/>
      <w:pgMar w:top="1080" w:right="1080" w:bottom="1080" w:left="1080" w:header="708" w:footer="708" w:gutter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dgm="http://schemas.openxmlformats.org/drawingml/2006/diagram" mc:Ignorable="w14 wp14 ">
  <w:endnote w:type="separator" w:id="0">
    <w:p w14:paraId="00000003">
      <w:pPr>
        <w:spacing w:beforeAutospacing="0" w:after="0" w:afterAutospacing="0" w:line="240" w:lineRule="auto"/>
        <w:rPr/>
      </w:pPr>
      <w:r>
        <w:rPr>
          <w:rStyle w:val="Endnotereference"/>
        </w:rPr>
        <w:endnoteRef/>
      </w:r>
      <w:r>
        <w:rPr/>
        <w:separator/>
      </w:r>
    </w:p>
  </w:endnote>
  <w:endnote w:type="continuationSeparator" w:id="1">
    <w:p w14:paraId="00000004">
      <w:pPr>
        <w:spacing w:beforeAutospacing="0" w:after="0" w:afterAutospacing="0" w:line="240" w:lineRule="auto"/>
        <w:rPr/>
      </w:pPr>
      <w:r>
        <w:rPr>
          <w:rStyle w:val="Endnotereference"/>
        </w:rPr>
        <w:endnoteRef/>
      </w: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Garamond"/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dgm="http://schemas.openxmlformats.org/drawingml/2006/diagram" mc:Ignorable="w14 wp14 ">
  <w:footnote w:type="separator" w:id="0">
    <w:p w14:paraId="00000001">
      <w:pPr>
        <w:spacing w:beforeAutospacing="0" w:after="0" w:afterAutospacing="0" w:line="240" w:lineRule="auto"/>
        <w:rPr/>
      </w:pPr>
      <w:r>
        <w:rPr>
          <w:rStyle w:val="Footnotereference"/>
        </w:rPr>
        <w:footnoteRef/>
      </w:r>
      <w:r>
        <w:rPr/>
        <w:separator/>
      </w:r>
    </w:p>
  </w:footnote>
  <w:footnote w:type="continuationSeparator" w:id="1">
    <w:p w14:paraId="00000002">
      <w:pPr>
        <w:spacing w:beforeAutospacing="0" w:after="0" w:afterAutospacing="0" w:line="240" w:lineRule="auto"/>
        <w:rPr/>
      </w:pPr>
      <w:r>
        <w:rPr>
          <w:rStyle w:val="Footnotereference"/>
        </w:rPr>
        <w:footnoteRef/>
      </w: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lvlText w:val="●"/>
      <w:lvlJc w:val="left"/>
      <w:pPr>
        <w:ind w:left="720" w:hanging="360"/>
      </w:pPr>
    </w:lvl>
    <w:lvl w:ilvl="1" w:tentative="0">
      <w:start w:val="1"/>
      <w:numFmt w:val="bullet"/>
      <w:lvlText w:val="○"/>
      <w:lvlJc w:val="left"/>
      <w:pPr>
        <w:ind w:left="1440" w:hanging="360"/>
      </w:pPr>
    </w:lvl>
    <w:lvl w:ilvl="2" w:tentative="0">
      <w:start w:val="1"/>
      <w:numFmt w:val="bullet"/>
      <w:lvlText w:val="■"/>
      <w:lvlJc w:val="left"/>
      <w:pPr>
        <w:ind w:left="2160" w:hanging="360"/>
      </w:pPr>
    </w:lvl>
    <w:lvl w:ilvl="3" w:tentative="0">
      <w:start w:val="1"/>
      <w:numFmt w:val="bullet"/>
      <w:lvlText w:val="●"/>
      <w:lvlJc w:val="left"/>
      <w:pPr>
        <w:ind w:left="2880" w:hanging="360"/>
      </w:pPr>
    </w:lvl>
    <w:lvl w:ilvl="4" w:tentative="0">
      <w:start w:val="1"/>
      <w:numFmt w:val="bullet"/>
      <w:lvlText w:val="○"/>
      <w:lvlJc w:val="left"/>
      <w:pPr>
        <w:ind w:left="3600" w:hanging="360"/>
      </w:pPr>
    </w:lvl>
    <w:lvl w:ilvl="5" w:tentative="0">
      <w:start w:val="1"/>
      <w:numFmt w:val="bullet"/>
      <w:lvlText w:val="■"/>
      <w:lvlJc w:val="left"/>
      <w:pPr>
        <w:ind w:left="4320" w:hanging="360"/>
      </w:pPr>
    </w:lvl>
    <w:lvl w:ilvl="6" w:tentative="0">
      <w:start w:val="1"/>
      <w:numFmt w:val="bullet"/>
      <w:lvlText w:val="●"/>
      <w:lvlJc w:val="left"/>
      <w:pPr>
        <w:ind w:left="5040" w:hanging="360"/>
      </w:pPr>
    </w:lvl>
    <w:lvl w:ilvl="7" w:tentative="0">
      <w:start w:val="1"/>
      <w:numFmt w:val="bullet"/>
      <w:lvlText w:val="●"/>
      <w:lvlJc w:val="left"/>
      <w:pPr>
        <w:ind w:left="5760" w:hanging="360"/>
      </w:pPr>
    </w:lvl>
    <w:lvl w:ilvl="8" w:tentative="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pat>
    <w:compatSetting w:val="15" w:name="compatibilityMode" w:uri="http://schemas.microsoft.com/office/word"/>
  </w:compat>
  <w:footnotePr>
    <w:footnote w:id="0"/>
    <w:footnote w:id="1"/>
  </w:footnotePr>
  <w:endnotePr>
    <w:endnote w:id="0"/>
    <w:endnote w:id="1"/>
  </w:endnotePr>
  <w:displayBackgroundShape w:val="on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/>
    <w:pPrDefault/>
  </w:docDefaults>
  <w:style w:type="paragraph" w:default="1" w:styleId="Normal">
    <w:name w:val="Normal"/>
    <w:uiPriority w:val="0"/>
    <w:qFormat w:val="on"/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DefaultParagraphFont">
    <w:name w:val="Default Paragraph Font"/>
    <w:uiPriority w:val="1"/>
    <w:semiHidden w:val="on"/>
    <w:unhideWhenUsed w:val="on"/>
  </w:style>
  <w:style w:type="table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beforeAutospacing="0" w:after="0" w:afterAutospacing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beforeAutospacing="0" w:after="280" w:afterAutospacing="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beforeAutospacing="0" w:after="0" w:afterAutospacing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beforeAutospacing="0" w:after="200" w:afterAutospacing="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uiPriority w:val="99"/>
    <w:qFormat w:val="on"/>
    <w:rPr>
      <w:sz w:val="56"/>
      <w:szCs w:val="56"/>
    </w:rPr>
  </w:style>
  <w:style w:type="paragraph" w:styleId="Heading1">
    <w:name w:val="Heading 1"/>
    <w:basedOn w:val="Normal"/>
    <w:next w:val="Normal"/>
    <w:uiPriority w:val="99"/>
    <w:qFormat w:val="on"/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9"/>
    <w:qFormat w:val="on"/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9"/>
    <w:qFormat w:val="on"/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9"/>
    <w:qFormat w:val="on"/>
    <w:rPr>
      <w:i/>
      <w:iCs/>
      <w:color w:val="2e74b5"/>
    </w:rPr>
  </w:style>
  <w:style w:type="paragraph" w:styleId="Heading5">
    <w:name w:val="Heading 5"/>
    <w:basedOn w:val="Normal"/>
    <w:next w:val="Normal"/>
    <w:uiPriority w:val="99"/>
    <w:qFormat w:val="on"/>
    <w:rPr>
      <w:color w:val="2e74b5"/>
    </w:rPr>
  </w:style>
  <w:style w:type="paragraph" w:styleId="Heading6">
    <w:name w:val="Heading 6"/>
    <w:basedOn w:val="Normal"/>
    <w:next w:val="Normal"/>
    <w:uiPriority w:val="99"/>
    <w:qFormat w:val="on"/>
    <w:rPr>
      <w:color w:val="1f4d78"/>
    </w:rPr>
  </w:style>
  <w:style w:type="paragraph" w:styleId="Strong">
    <w:name w:val="Strong"/>
    <w:basedOn w:val="Normal"/>
    <w:next w:val="Normal"/>
    <w:uiPriority w:val="99"/>
    <w:qFormat w:val="on"/>
    <w:rPr>
      <w:b/>
      <w:bCs/>
    </w:rPr>
  </w:style>
  <w:style w:type="paragraph" w:styleId="ListParagraph">
    <w:name w:val="List Paragraph"/>
    <w:basedOn w:val="Normal"/>
    <w:uiPriority w:val="99"/>
    <w:qFormat w:val="on"/>
  </w:style>
  <w:style w:type="character" w:styleId="Hyperlink">
    <w:name w:val="Hyperlink"/>
    <w:basedOn w:val="DefaultParagraphFont"/>
    <w:uiPriority w:val="99"/>
    <w:unhideWhenUsed w:val="on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on"/>
    <w:unhideWhenUsed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 w:val="on"/>
    <w:unhideWhenUsed w:val="on"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10" Type="http://schemas.openxmlformats.org/officeDocument/2006/relationships/image" Target="media/image1.png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8" Type="http://schemas.openxmlformats.org/officeDocument/2006/relationships/fontTable" Target="fontTable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/Relationships>
</file>

<file path=word/_rels/fontTable.xml.rels><?xml version="1.0" encoding="UTF-8"?><Relationships xmlns="http://schemas.openxmlformats.org/package/2006/relationships"/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Judy Gregerson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